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2A3A" w14:textId="2923CA3F" w:rsidR="005A1D76" w:rsidRPr="00DC5549" w:rsidRDefault="00DC5549" w:rsidP="7C203F9C">
      <w:pPr>
        <w:pStyle w:val="Stile1"/>
        <w:rPr>
          <w:color w:val="C45911" w:themeColor="accent2" w:themeShade="BF"/>
          <w:sz w:val="40"/>
          <w:szCs w:val="40"/>
        </w:rPr>
      </w:pPr>
      <w:r w:rsidRPr="7C203F9C">
        <w:rPr>
          <w:color w:val="C45911" w:themeColor="accent2" w:themeShade="BF"/>
          <w:sz w:val="40"/>
          <w:szCs w:val="40"/>
        </w:rPr>
        <w:t xml:space="preserve">AID </w:t>
      </w:r>
      <w:r w:rsidR="00C2641D">
        <w:rPr>
          <w:color w:val="C45911" w:themeColor="accent2" w:themeShade="BF"/>
          <w:sz w:val="40"/>
          <w:szCs w:val="40"/>
          <w:lang w:val="uk-UA"/>
        </w:rPr>
        <w:t>0</w:t>
      </w:r>
      <w:r w:rsidR="0869A684" w:rsidRPr="7C203F9C">
        <w:rPr>
          <w:color w:val="C45911" w:themeColor="accent2" w:themeShade="BF"/>
          <w:sz w:val="40"/>
          <w:szCs w:val="40"/>
        </w:rPr>
        <w:t>13286</w:t>
      </w:r>
      <w:r w:rsidR="00C2641D">
        <w:rPr>
          <w:color w:val="C45911" w:themeColor="accent2" w:themeShade="BF"/>
          <w:sz w:val="40"/>
          <w:szCs w:val="40"/>
          <w:lang w:val="uk-UA"/>
        </w:rPr>
        <w:t>/01/0</w:t>
      </w:r>
      <w:r w:rsidR="0869A684" w:rsidRPr="7C203F9C">
        <w:rPr>
          <w:color w:val="C45911" w:themeColor="accent2" w:themeShade="BF"/>
          <w:sz w:val="40"/>
          <w:szCs w:val="40"/>
        </w:rPr>
        <w:t xml:space="preserve"> </w:t>
      </w:r>
    </w:p>
    <w:p w14:paraId="3E932906" w14:textId="58494C0F" w:rsidR="005A1D76" w:rsidRPr="00DC5549" w:rsidRDefault="00DC5549" w:rsidP="7C203F9C">
      <w:pPr>
        <w:pStyle w:val="Stile1"/>
        <w:rPr>
          <w:color w:val="C45911" w:themeColor="accent2" w:themeShade="BF"/>
          <w:sz w:val="40"/>
          <w:szCs w:val="40"/>
        </w:rPr>
      </w:pPr>
      <w:r w:rsidRPr="7C203F9C">
        <w:rPr>
          <w:color w:val="C45911" w:themeColor="accent2" w:themeShade="BF"/>
          <w:sz w:val="40"/>
          <w:szCs w:val="40"/>
        </w:rPr>
        <w:t>Progetto</w:t>
      </w:r>
      <w:r w:rsidR="76CA875E" w:rsidRPr="7C203F9C">
        <w:rPr>
          <w:color w:val="C45911" w:themeColor="accent2" w:themeShade="BF"/>
          <w:sz w:val="40"/>
          <w:szCs w:val="40"/>
        </w:rPr>
        <w:t xml:space="preserve"> per un settore energetico resiliente, inclusivo e digitalizzato in Moldova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7C203F9C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DC5549">
              <w:rPr>
                <w:rStyle w:val="BookTitle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7C203F9C">
        <w:tc>
          <w:tcPr>
            <w:tcW w:w="14277" w:type="dxa"/>
          </w:tcPr>
          <w:p w14:paraId="537C9BBF" w14:textId="77777777" w:rsidR="00DC5549" w:rsidRDefault="00DC5549" w:rsidP="00D53FA2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4C16B40F" w14:textId="6A8C5070" w:rsidR="00CE43D3" w:rsidRPr="00CE43D3" w:rsidRDefault="00CE43D3" w:rsidP="00CE43D3">
            <w:pPr>
              <w:spacing w:line="200" w:lineRule="exact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CE43D3">
              <w:rPr>
                <w:rFonts w:ascii="Calibri" w:eastAsia="Calibri" w:hAnsi="Calibri" w:cs="Calibri"/>
                <w:i/>
                <w:iCs/>
              </w:rPr>
              <w:t>La Moldova affronta una transizione energetica cruciale, accelerata dal percorso di adesione all’Unione Europea e aggravata dalle vulnerabilità emerse con la guerra in Ucraina. Il Paese dipende ancora in misura rilevante da fonti importate e da sistemi di misurazione obsoleti, con conseguenti inefficienze, elevata povertà energetica e difficoltà nell’integrare fonti rinnovabili. L’allineamento alle direttive europee</w:t>
            </w:r>
            <w:r w:rsidR="00411554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Pr="00CE43D3">
              <w:rPr>
                <w:rFonts w:ascii="Calibri" w:eastAsia="Calibri" w:hAnsi="Calibri" w:cs="Calibri"/>
                <w:i/>
                <w:iCs/>
              </w:rPr>
              <w:t>è prioritario per garantire sicurezza energetica, decarbonizzazione e accesso ai fondi UE.</w:t>
            </w:r>
          </w:p>
          <w:p w14:paraId="1E0687DB" w14:textId="5406D5CB" w:rsidR="00CE43D3" w:rsidRPr="00CE43D3" w:rsidRDefault="00CE43D3" w:rsidP="00CE43D3">
            <w:pPr>
              <w:spacing w:line="200" w:lineRule="exact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CE43D3">
              <w:rPr>
                <w:rFonts w:ascii="Calibri" w:eastAsia="Calibri" w:hAnsi="Calibri" w:cs="Calibri"/>
                <w:i/>
                <w:iCs/>
              </w:rPr>
              <w:t>Il contesto ambientale è segnato da consumi elevati, emissioni climalteranti e scarsa resilienza climatica delle infrastrutture energetiche. La modernizzazione passa attraverso la digitalizzazione, l’adozione di smart meters, lo sviluppo delle Comunità Energetiche Rinnovabili e la riqualificazione energetica delle infrastrutture pubbliche, strumenti essenziali per ridurre perdite, aumentare l’efficienza e promuovere un uso sostenibile delle risorse. In questo quadro, l’iniziativa si colloca come parte integrante del Piano Nazionale Energia e Clima 2025–2030, contribuendo a una ricostruzione verde, inclusiva e resiliente</w:t>
            </w:r>
            <w:r w:rsidR="00411554">
              <w:rPr>
                <w:rFonts w:ascii="Calibri" w:eastAsia="Calibri" w:hAnsi="Calibri" w:cs="Calibri"/>
                <w:i/>
                <w:iCs/>
              </w:rPr>
              <w:t>.</w:t>
            </w:r>
          </w:p>
          <w:p w14:paraId="0975BEB6" w14:textId="08C3E98D" w:rsidR="00DC5549" w:rsidRPr="00DC5549" w:rsidRDefault="00DC5549" w:rsidP="00D53FA2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</w:tc>
      </w:tr>
    </w:tbl>
    <w:p w14:paraId="750F2C34" w14:textId="34F7E15E" w:rsidR="005A1D76" w:rsidRDefault="005A1D76" w:rsidP="004249B4">
      <w:pPr>
        <w:spacing w:after="0" w:line="200" w:lineRule="exact"/>
        <w:rPr>
          <w:rStyle w:val="BookTitle"/>
          <w:b w:val="0"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7C203F9C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DC5549">
              <w:rPr>
                <w:rStyle w:val="BookTitle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7C203F9C">
        <w:tc>
          <w:tcPr>
            <w:tcW w:w="14277" w:type="dxa"/>
          </w:tcPr>
          <w:p w14:paraId="24654013" w14:textId="77777777" w:rsidR="00DC5549" w:rsidRDefault="00DC5549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116858EB" w14:textId="0590F074" w:rsidR="00DC5549" w:rsidRPr="00654CE9" w:rsidRDefault="00DC5549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  <w:highlight w:val="lightGray"/>
              </w:rPr>
            </w:pPr>
            <w:r>
              <w:rPr>
                <w:rStyle w:val="BookTitle"/>
                <w:b w:val="0"/>
                <w:color w:val="5B9BD5" w:themeColor="accent1"/>
              </w:rPr>
              <w:t>Cambiamento climatico - Mitigazione</w:t>
            </w:r>
            <w:r w:rsidRPr="00654CE9">
              <w:rPr>
                <w:rStyle w:val="BookTitle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BookTitle"/>
                <w:b w:val="0"/>
              </w:rPr>
              <w:t xml:space="preserve">(principale -  </w:t>
            </w:r>
            <w:r w:rsidRPr="00861148">
              <w:rPr>
                <w:rStyle w:val="BookTitle"/>
                <w:bCs w:val="0"/>
              </w:rPr>
              <w:t>significativo</w:t>
            </w:r>
            <w:r w:rsidRPr="00654CE9">
              <w:rPr>
                <w:rStyle w:val="BookTitle"/>
                <w:b w:val="0"/>
              </w:rPr>
              <w:t xml:space="preserve"> - N/A)</w:t>
            </w:r>
          </w:p>
          <w:p w14:paraId="0EE9963C" w14:textId="05E7C542" w:rsidR="00DC5549" w:rsidRPr="00861148" w:rsidRDefault="00861148" w:rsidP="7C203F9C">
            <w:pPr>
              <w:spacing w:line="200" w:lineRule="exact"/>
              <w:jc w:val="both"/>
              <w:rPr>
                <w:rStyle w:val="BookTitle"/>
                <w:b w:val="0"/>
                <w:bCs w:val="0"/>
              </w:rPr>
            </w:pPr>
            <w:r w:rsidRPr="00861148">
              <w:rPr>
                <w:rStyle w:val="BookTitle"/>
                <w:b w:val="0"/>
                <w:bCs w:val="0"/>
              </w:rPr>
              <w:t>Il progetto favorisce la mitigazione del cambiamento climatico attraverso interventi di digitalizzazione e di efficienza energetica che riducono i consumi e le emissioni associate alla produzione e all’uso di energia. L’introduzione di smart meters, lo sviluppo di comunità energetiche rinnovabili e la riqualificazione delle infrastrutture pubbliche incrementano la quota di energia pulita, promuovono un uso più razionale delle risorse e contribuiscono a diminuire la dipendenza dai combustibili fossili.</w:t>
            </w:r>
          </w:p>
          <w:p w14:paraId="4348AD41" w14:textId="04F9FE73" w:rsidR="00DC5549" w:rsidRDefault="00DC5549" w:rsidP="7C203F9C">
            <w:pPr>
              <w:spacing w:line="200" w:lineRule="exact"/>
              <w:jc w:val="both"/>
              <w:rPr>
                <w:rStyle w:val="BookTitle"/>
                <w:b w:val="0"/>
                <w:bCs w:val="0"/>
              </w:rPr>
            </w:pPr>
          </w:p>
          <w:p w14:paraId="6D3B51E6" w14:textId="352F0C0A" w:rsidR="00497ADA" w:rsidRPr="00654CE9" w:rsidRDefault="00497ADA" w:rsidP="00497ADA">
            <w:pPr>
              <w:spacing w:line="200" w:lineRule="exact"/>
              <w:rPr>
                <w:rStyle w:val="BookTitle"/>
                <w:b w:val="0"/>
                <w:color w:val="5B9BD5" w:themeColor="accent1"/>
                <w:highlight w:val="lightGray"/>
              </w:rPr>
            </w:pPr>
            <w:r>
              <w:rPr>
                <w:rStyle w:val="BookTitle"/>
                <w:b w:val="0"/>
                <w:color w:val="5B9BD5" w:themeColor="accent1"/>
              </w:rPr>
              <w:t>Cambiamento climatico - Adattamento</w:t>
            </w:r>
            <w:r w:rsidRPr="00654CE9">
              <w:rPr>
                <w:rStyle w:val="BookTitle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BookTitle"/>
                <w:b w:val="0"/>
              </w:rPr>
              <w:t xml:space="preserve">(principale -  significativo </w:t>
            </w:r>
            <w:r w:rsidRPr="00861148">
              <w:rPr>
                <w:rStyle w:val="BookTitle"/>
                <w:bCs w:val="0"/>
              </w:rPr>
              <w:t>- N/A</w:t>
            </w:r>
            <w:r w:rsidRPr="00654CE9">
              <w:rPr>
                <w:rStyle w:val="BookTitle"/>
                <w:b w:val="0"/>
              </w:rPr>
              <w:t>)</w:t>
            </w:r>
          </w:p>
          <w:p w14:paraId="20399CD9" w14:textId="2F47FCB5" w:rsidR="00497ADA" w:rsidRDefault="00497ADA" w:rsidP="00497ADA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0F99D0C6">
              <w:rPr>
                <w:rStyle w:val="BookTitle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2ACC42DB" w:rsidRPr="0F99D0C6">
              <w:rPr>
                <w:rStyle w:val="BookTitle"/>
                <w:b w:val="0"/>
                <w:bCs w:val="0"/>
              </w:rPr>
              <w:t>.</w:t>
            </w:r>
          </w:p>
          <w:p w14:paraId="456DEA9C" w14:textId="77777777" w:rsidR="00497ADA" w:rsidRDefault="00497ADA" w:rsidP="00497ADA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51CE1916" w14:textId="6C6F1F63" w:rsidR="00DC5549" w:rsidRPr="00654CE9" w:rsidRDefault="00DC5549" w:rsidP="00DC5549">
            <w:pPr>
              <w:spacing w:line="200" w:lineRule="exact"/>
              <w:rPr>
                <w:rStyle w:val="BookTitle"/>
                <w:b w:val="0"/>
                <w:bCs w:val="0"/>
                <w:color w:val="5B9BD5" w:themeColor="accent1"/>
                <w:highlight w:val="lightGray"/>
              </w:rPr>
            </w:pPr>
            <w:r w:rsidRPr="0F99D0C6">
              <w:rPr>
                <w:rStyle w:val="BookTitle"/>
                <w:b w:val="0"/>
                <w:bCs w:val="0"/>
                <w:color w:val="5B9BD5" w:themeColor="accent1"/>
              </w:rPr>
              <w:t>Biodiversità</w:t>
            </w:r>
            <w:r w:rsidR="62BADC4C" w:rsidRPr="0F99D0C6">
              <w:rPr>
                <w:rStyle w:val="BookTitle"/>
                <w:b w:val="0"/>
                <w:bCs w:val="0"/>
                <w:color w:val="5B9BD5" w:themeColor="accent1"/>
              </w:rPr>
              <w:t xml:space="preserve"> </w:t>
            </w:r>
            <w:r w:rsidRPr="0F99D0C6">
              <w:rPr>
                <w:rStyle w:val="BookTitle"/>
                <w:b w:val="0"/>
                <w:bCs w:val="0"/>
              </w:rPr>
              <w:t xml:space="preserve">(principale -  significativo - </w:t>
            </w:r>
            <w:r w:rsidRPr="00861148">
              <w:rPr>
                <w:rStyle w:val="BookTitle"/>
              </w:rPr>
              <w:t>N/A</w:t>
            </w:r>
            <w:r w:rsidRPr="0F99D0C6">
              <w:rPr>
                <w:rStyle w:val="BookTitle"/>
                <w:b w:val="0"/>
                <w:bCs w:val="0"/>
              </w:rPr>
              <w:t>)</w:t>
            </w:r>
          </w:p>
          <w:p w14:paraId="6AA54AF0" w14:textId="72E1E263" w:rsidR="00DC5549" w:rsidRDefault="00DC5549" w:rsidP="00DC5549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0F99D0C6">
              <w:rPr>
                <w:rStyle w:val="BookTitle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5B708C15" w:rsidRPr="0F99D0C6">
              <w:rPr>
                <w:rStyle w:val="BookTitle"/>
                <w:b w:val="0"/>
                <w:bCs w:val="0"/>
              </w:rPr>
              <w:t>.</w:t>
            </w:r>
          </w:p>
          <w:p w14:paraId="00D93855" w14:textId="77777777" w:rsidR="00DC5549" w:rsidRDefault="00DC5549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</w:p>
          <w:p w14:paraId="2852D638" w14:textId="77777777" w:rsidR="00DC5549" w:rsidRPr="00654CE9" w:rsidRDefault="00DC5549" w:rsidP="00DC5549">
            <w:pPr>
              <w:spacing w:line="200" w:lineRule="exact"/>
              <w:rPr>
                <w:rStyle w:val="BookTitle"/>
                <w:b w:val="0"/>
                <w:color w:val="5B9BD5" w:themeColor="accent1"/>
              </w:rPr>
            </w:pPr>
            <w:r w:rsidRPr="00654CE9">
              <w:rPr>
                <w:rStyle w:val="BookTitle"/>
                <w:b w:val="0"/>
                <w:color w:val="5B9BD5" w:themeColor="accent1"/>
              </w:rPr>
              <w:t>Desertificazione</w:t>
            </w:r>
            <w:r>
              <w:rPr>
                <w:rStyle w:val="BookTitle"/>
                <w:b w:val="0"/>
                <w:color w:val="5B9BD5" w:themeColor="accent1"/>
              </w:rPr>
              <w:t>:</w:t>
            </w:r>
            <w:r w:rsidRPr="00654CE9">
              <w:rPr>
                <w:rStyle w:val="BookTitle"/>
                <w:b w:val="0"/>
                <w:color w:val="5B9BD5" w:themeColor="accent1"/>
              </w:rPr>
              <w:t xml:space="preserve"> </w:t>
            </w:r>
            <w:r w:rsidRPr="00654CE9">
              <w:rPr>
                <w:rStyle w:val="BookTitle"/>
                <w:b w:val="0"/>
                <w:color w:val="000000" w:themeColor="text1"/>
              </w:rPr>
              <w:t xml:space="preserve">(principale -  significativo - </w:t>
            </w:r>
            <w:r w:rsidRPr="00861148">
              <w:rPr>
                <w:rStyle w:val="BookTitle"/>
                <w:bCs w:val="0"/>
                <w:color w:val="000000" w:themeColor="text1"/>
              </w:rPr>
              <w:t>N/A</w:t>
            </w:r>
            <w:r w:rsidRPr="00654CE9">
              <w:rPr>
                <w:rStyle w:val="BookTitle"/>
                <w:b w:val="0"/>
                <w:color w:val="000000" w:themeColor="text1"/>
              </w:rPr>
              <w:t>)</w:t>
            </w:r>
          </w:p>
          <w:p w14:paraId="7128BA0C" w14:textId="5EB6E65A" w:rsidR="00DC5549" w:rsidRPr="00DC5549" w:rsidRDefault="00DC5549" w:rsidP="0F99D0C6">
            <w:pPr>
              <w:spacing w:line="200" w:lineRule="exact"/>
              <w:rPr>
                <w:rStyle w:val="BookTitle"/>
                <w:b w:val="0"/>
                <w:bCs w:val="0"/>
              </w:rPr>
            </w:pPr>
            <w:r w:rsidRPr="0F99D0C6">
              <w:rPr>
                <w:rStyle w:val="BookTitle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7DC75970" w:rsidRPr="0F99D0C6">
              <w:rPr>
                <w:rStyle w:val="BookTitle"/>
                <w:b w:val="0"/>
                <w:bCs w:val="0"/>
              </w:rPr>
              <w:t>...</w:t>
            </w:r>
          </w:p>
          <w:p w14:paraId="0DEEF8AC" w14:textId="5645E6B1" w:rsidR="00DC5549" w:rsidRPr="00DC5549" w:rsidRDefault="00DC5549" w:rsidP="00DC5549">
            <w:pPr>
              <w:spacing w:line="200" w:lineRule="exact"/>
              <w:rPr>
                <w:rStyle w:val="BookTitle"/>
                <w:b w:val="0"/>
                <w:bCs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BookTitle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BookTitle"/>
          <w:b w:val="0"/>
          <w:color w:val="5B9BD5" w:themeColor="accent1"/>
          <w:highlight w:val="lightGr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7C203F9C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DC5549">
              <w:rPr>
                <w:rStyle w:val="BookTitle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7C203F9C">
        <w:tc>
          <w:tcPr>
            <w:tcW w:w="14277" w:type="dxa"/>
          </w:tcPr>
          <w:p w14:paraId="2D8A7636" w14:textId="5B57D9A4" w:rsidR="00DC5549" w:rsidRPr="00654CE9" w:rsidRDefault="00DC5549" w:rsidP="00AC466C">
            <w:pPr>
              <w:spacing w:line="200" w:lineRule="exact"/>
              <w:rPr>
                <w:rStyle w:val="BookTitle"/>
                <w:b w:val="0"/>
                <w:color w:val="5B9BD5" w:themeColor="accent1"/>
                <w:highlight w:val="lightGray"/>
              </w:rPr>
            </w:pPr>
            <w:r w:rsidRPr="00DC5549">
              <w:rPr>
                <w:rStyle w:val="BookTitle"/>
                <w:b w:val="0"/>
                <w:color w:val="5B9BD5" w:themeColor="accent1"/>
              </w:rPr>
              <w:t>Aiuto all’ambiente</w:t>
            </w:r>
            <w:r>
              <w:rPr>
                <w:rStyle w:val="BookTitle"/>
                <w:b w:val="0"/>
              </w:rPr>
              <w:t xml:space="preserve">: </w:t>
            </w:r>
            <w:r w:rsidRPr="00654CE9">
              <w:rPr>
                <w:rStyle w:val="BookTitle"/>
                <w:b w:val="0"/>
              </w:rPr>
              <w:t xml:space="preserve">(principale -  </w:t>
            </w:r>
            <w:r w:rsidRPr="001F0E0A">
              <w:rPr>
                <w:rStyle w:val="BookTitle"/>
                <w:bCs w:val="0"/>
              </w:rPr>
              <w:t>significativo</w:t>
            </w:r>
            <w:r w:rsidRPr="00654CE9">
              <w:rPr>
                <w:rStyle w:val="BookTitle"/>
                <w:b w:val="0"/>
              </w:rPr>
              <w:t xml:space="preserve"> - N/A)</w:t>
            </w:r>
          </w:p>
          <w:p w14:paraId="30449F77" w14:textId="1E6640D7" w:rsidR="00DC5549" w:rsidRPr="00DC5549" w:rsidRDefault="00DC5549" w:rsidP="7C203F9C">
            <w:pPr>
              <w:spacing w:line="200" w:lineRule="exact"/>
              <w:rPr>
                <w:rStyle w:val="BookTitle"/>
                <w:b w:val="0"/>
                <w:bCs w:val="0"/>
              </w:rPr>
            </w:pPr>
          </w:p>
          <w:p w14:paraId="4E018B5E" w14:textId="4F0B7BB1" w:rsidR="008218CF" w:rsidRPr="008218CF" w:rsidRDefault="008218CF" w:rsidP="008218CF">
            <w:pPr>
              <w:spacing w:line="200" w:lineRule="exact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8218CF">
              <w:rPr>
                <w:rFonts w:ascii="Calibri" w:eastAsia="Calibri" w:hAnsi="Calibri" w:cs="Calibri"/>
                <w:i/>
                <w:iCs/>
              </w:rPr>
              <w:t>Il progetto favorisce la mitigazione del cambiamento climatico attraverso interventi di digitalizzazione e di efficienza energetica che riducono i consumi e le emissioni associate alla produzione e all’uso di energia. L’introduzione di smart meters, lo sviluppo di comunità energetiche rinnovabili e la riqualificazione delle infrastrutture pubbliche incrementano la quota di energia pulita, promuovono un uso più razionale delle risorse e contribuiscono a diminuire la dipendenza dai combustibili fossili</w:t>
            </w:r>
            <w:r w:rsidR="001F0E0A">
              <w:rPr>
                <w:rFonts w:ascii="Calibri" w:eastAsia="Calibri" w:hAnsi="Calibri" w:cs="Calibri"/>
                <w:i/>
                <w:iCs/>
              </w:rPr>
              <w:t>.</w:t>
            </w:r>
          </w:p>
          <w:p w14:paraId="0E43FBFF" w14:textId="1DE9C975" w:rsidR="00DC5549" w:rsidRPr="00DC5549" w:rsidRDefault="00DC5549" w:rsidP="7C203F9C">
            <w:pPr>
              <w:spacing w:line="200" w:lineRule="exact"/>
              <w:rPr>
                <w:rFonts w:ascii="Calibri" w:eastAsia="Calibri" w:hAnsi="Calibri" w:cs="Calibri"/>
              </w:rPr>
            </w:pP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BookTitle"/>
          <w:b w:val="0"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7C203F9C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56F7FC92" w:rsidR="00497ADA" w:rsidRPr="00DC5549" w:rsidRDefault="00497ADA" w:rsidP="00497ADA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 w:rsidRPr="00497ADA">
              <w:rPr>
                <w:rStyle w:val="BookTitle"/>
                <w:b w:val="0"/>
                <w:color w:val="FFFFFF" w:themeColor="background1"/>
              </w:rPr>
              <w:t xml:space="preserve">Settori OCSE-DAC RELATIVI ALLA Sostenibilità AMBIENTALE: </w:t>
            </w:r>
          </w:p>
        </w:tc>
      </w:tr>
      <w:tr w:rsidR="00497ADA" w:rsidRPr="00DC5549" w14:paraId="6F5DB9DB" w14:textId="77777777" w:rsidTr="7C203F9C">
        <w:tc>
          <w:tcPr>
            <w:tcW w:w="14277" w:type="dxa"/>
          </w:tcPr>
          <w:p w14:paraId="2EF3B581" w14:textId="1800B2CC" w:rsidR="00484FE8" w:rsidRPr="00484FE8" w:rsidRDefault="00484FE8" w:rsidP="00484FE8">
            <w:pPr>
              <w:spacing w:line="200" w:lineRule="exact"/>
              <w:rPr>
                <w:i/>
                <w:iCs/>
                <w:spacing w:val="5"/>
              </w:rPr>
            </w:pPr>
            <w:r w:rsidRPr="00484FE8">
              <w:rPr>
                <w:b/>
                <w:bCs/>
                <w:i/>
                <w:iCs/>
                <w:spacing w:val="5"/>
              </w:rPr>
              <w:lastRenderedPageBreak/>
              <w:t>23183 – Energy efficiency (50%)</w:t>
            </w:r>
            <w:r w:rsidRPr="00484FE8">
              <w:rPr>
                <w:i/>
                <w:iCs/>
                <w:spacing w:val="5"/>
              </w:rPr>
              <w:br/>
              <w:t>Il progetto sostiene direttamente l’efficienza energetica tramite l’introduzione di smart meters, la digitalizzazione della rete e gli interventi di riqualificazione delle infrastrutture pubbliche, riducendo i consumi e le emissioni.</w:t>
            </w:r>
          </w:p>
          <w:p w14:paraId="5686D600" w14:textId="54473DDD" w:rsidR="00484FE8" w:rsidRPr="00484FE8" w:rsidRDefault="00484FE8" w:rsidP="00484FE8">
            <w:pPr>
              <w:spacing w:line="200" w:lineRule="exact"/>
              <w:rPr>
                <w:i/>
                <w:iCs/>
                <w:spacing w:val="5"/>
              </w:rPr>
            </w:pPr>
            <w:r w:rsidRPr="00484FE8">
              <w:rPr>
                <w:b/>
                <w:bCs/>
                <w:i/>
                <w:iCs/>
                <w:spacing w:val="5"/>
              </w:rPr>
              <w:t>23210 – Energy generation, renewable sources – general (7%)</w:t>
            </w:r>
            <w:r w:rsidRPr="00484FE8">
              <w:rPr>
                <w:i/>
                <w:iCs/>
                <w:spacing w:val="5"/>
              </w:rPr>
              <w:br/>
              <w:t>Una quota è destinata alla promozione delle Comunità Energetiche Rinnovabili e all’integrazione di tecnologie pulite, a supporto della diversificazione del mix energetico.</w:t>
            </w:r>
          </w:p>
          <w:p w14:paraId="117C79EA" w14:textId="6AA19229" w:rsidR="00497ADA" w:rsidRPr="00484FE8" w:rsidRDefault="00484FE8" w:rsidP="00484FE8">
            <w:pPr>
              <w:spacing w:line="200" w:lineRule="exact"/>
              <w:rPr>
                <w:i/>
                <w:iCs/>
                <w:spacing w:val="5"/>
              </w:rPr>
            </w:pPr>
            <w:r w:rsidRPr="00484FE8">
              <w:rPr>
                <w:b/>
                <w:bCs/>
                <w:i/>
                <w:iCs/>
                <w:spacing w:val="5"/>
              </w:rPr>
              <w:t>23110 – Energy policy and administrative management (43%)</w:t>
            </w:r>
            <w:r w:rsidRPr="00484FE8">
              <w:rPr>
                <w:i/>
                <w:iCs/>
                <w:spacing w:val="5"/>
              </w:rPr>
              <w:br/>
              <w:t>Il progetto rafforza il quadro normativo e istituzionale del settore, sostenendo il recepimento delle direttive UE, la governance dei mercati energetici e le capacità delle autorità nazionali nella gestione della transizione</w:t>
            </w:r>
            <w:r>
              <w:rPr>
                <w:i/>
                <w:iCs/>
                <w:spacing w:val="5"/>
              </w:rPr>
              <w:t>.</w:t>
            </w: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BookTitle"/>
          <w:b w:val="0"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7C203F9C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DC5549" w:rsidRDefault="00497ADA" w:rsidP="00F43809">
            <w:pPr>
              <w:spacing w:line="200" w:lineRule="exact"/>
              <w:rPr>
                <w:rStyle w:val="BookTitle"/>
                <w:b w:val="0"/>
                <w:color w:val="FFFFFF" w:themeColor="background1"/>
              </w:rPr>
            </w:pPr>
            <w:r>
              <w:rPr>
                <w:rStyle w:val="BookTitle"/>
                <w:b w:val="0"/>
                <w:color w:val="FFFFFF" w:themeColor="background1"/>
              </w:rPr>
              <w:t>SDG e TARGET AMBIENTALI</w:t>
            </w:r>
            <w:r w:rsidRPr="00497ADA">
              <w:rPr>
                <w:rStyle w:val="BookTitle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1F1FC3" w14:paraId="09CA7AEC" w14:textId="77777777" w:rsidTr="7C203F9C">
        <w:tc>
          <w:tcPr>
            <w:tcW w:w="14277" w:type="dxa"/>
          </w:tcPr>
          <w:p w14:paraId="754BD0EA" w14:textId="77777777" w:rsidR="001F1FC3" w:rsidRDefault="001F1FC3" w:rsidP="001F1FC3">
            <w:pPr>
              <w:spacing w:line="200" w:lineRule="exact"/>
              <w:rPr>
                <w:b/>
                <w:bCs/>
                <w:i/>
                <w:iCs/>
                <w:spacing w:val="5"/>
              </w:rPr>
            </w:pPr>
          </w:p>
          <w:p w14:paraId="304AC84A" w14:textId="5F665EB3" w:rsidR="001F1FC3" w:rsidRPr="001F1FC3" w:rsidRDefault="001F1FC3" w:rsidP="001F1FC3">
            <w:p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Goal 1 – Sconfiggere la povertà</w:t>
            </w:r>
          </w:p>
          <w:p w14:paraId="3FF28F22" w14:textId="77777777" w:rsidR="001F1FC3" w:rsidRPr="001F1FC3" w:rsidRDefault="001F1FC3" w:rsidP="001F1FC3">
            <w:pPr>
              <w:numPr>
                <w:ilvl w:val="0"/>
                <w:numId w:val="3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1.3 – Sistemi di protezione sociale</w:t>
            </w:r>
            <w:r w:rsidRPr="001F1FC3">
              <w:rPr>
                <w:i/>
                <w:iCs/>
                <w:spacing w:val="5"/>
              </w:rPr>
              <w:t>: il progetto integra misure per ridurre la povertà energetica, rendendo più accessibili e sostenibili i servizi energetici.</w:t>
            </w:r>
          </w:p>
          <w:p w14:paraId="5769D36E" w14:textId="77777777" w:rsidR="001F1FC3" w:rsidRPr="001F1FC3" w:rsidRDefault="001F1FC3" w:rsidP="001F1FC3">
            <w:pPr>
              <w:numPr>
                <w:ilvl w:val="0"/>
                <w:numId w:val="3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1.a – Mobilitazione di risorse</w:t>
            </w:r>
            <w:r w:rsidRPr="001F1FC3">
              <w:rPr>
                <w:i/>
                <w:iCs/>
                <w:spacing w:val="5"/>
              </w:rPr>
              <w:t>: mobilita fondi e cooperazione internazionale per sostenere la transizione energetica inclusiva.</w:t>
            </w:r>
          </w:p>
          <w:p w14:paraId="11E11920" w14:textId="6082E144" w:rsidR="001F1FC3" w:rsidRPr="001F1FC3" w:rsidRDefault="001F1FC3" w:rsidP="001F1FC3">
            <w:pPr>
              <w:numPr>
                <w:ilvl w:val="0"/>
                <w:numId w:val="3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1.b – Politiche e quadri normativi solidi</w:t>
            </w:r>
            <w:r w:rsidRPr="001F1FC3">
              <w:rPr>
                <w:i/>
                <w:iCs/>
                <w:spacing w:val="5"/>
              </w:rPr>
              <w:t>: contribuisce al rafforzamento delle politiche nazionali in linea con la giusta transizione e gli impegni UE</w:t>
            </w:r>
            <w:r w:rsidR="00DB2717">
              <w:rPr>
                <w:i/>
                <w:iCs/>
                <w:spacing w:val="5"/>
              </w:rPr>
              <w:t>.</w:t>
            </w:r>
          </w:p>
          <w:p w14:paraId="6C09BD80" w14:textId="53AAF4EC" w:rsidR="001F1FC3" w:rsidRPr="001F1FC3" w:rsidRDefault="001F1FC3" w:rsidP="001F1FC3">
            <w:pPr>
              <w:spacing w:line="200" w:lineRule="exact"/>
              <w:rPr>
                <w:i/>
                <w:iCs/>
                <w:spacing w:val="5"/>
              </w:rPr>
            </w:pPr>
          </w:p>
          <w:p w14:paraId="4CB7C040" w14:textId="77777777" w:rsidR="001F1FC3" w:rsidRPr="001F1FC3" w:rsidRDefault="001F1FC3" w:rsidP="001F1FC3">
            <w:p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Goal 7 – Energia pulita e accessibile</w:t>
            </w:r>
          </w:p>
          <w:p w14:paraId="40572EB1" w14:textId="77777777" w:rsidR="001F1FC3" w:rsidRPr="001F1FC3" w:rsidRDefault="001F1FC3" w:rsidP="001F1FC3">
            <w:pPr>
              <w:numPr>
                <w:ilvl w:val="0"/>
                <w:numId w:val="4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7.1 – Accesso universale all’energia</w:t>
            </w:r>
            <w:r w:rsidRPr="001F1FC3">
              <w:rPr>
                <w:i/>
                <w:iCs/>
                <w:spacing w:val="5"/>
              </w:rPr>
              <w:t>: favorisce l’accesso a servizi energetici moderni e affidabili tramite reti digitalizzate e smart meters.</w:t>
            </w:r>
          </w:p>
          <w:p w14:paraId="6BA7152A" w14:textId="77777777" w:rsidR="001F1FC3" w:rsidRPr="001F1FC3" w:rsidRDefault="001F1FC3" w:rsidP="001F1FC3">
            <w:pPr>
              <w:numPr>
                <w:ilvl w:val="0"/>
                <w:numId w:val="4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7.2 – Aumento quota rinnovabili</w:t>
            </w:r>
            <w:r w:rsidRPr="001F1FC3">
              <w:rPr>
                <w:i/>
                <w:iCs/>
                <w:spacing w:val="5"/>
              </w:rPr>
              <w:t>: sostiene lo sviluppo delle Comunità Energetiche Rinnovabili.</w:t>
            </w:r>
          </w:p>
          <w:p w14:paraId="03E3D66F" w14:textId="77777777" w:rsidR="001F1FC3" w:rsidRPr="001F1FC3" w:rsidRDefault="001F1FC3" w:rsidP="001F1FC3">
            <w:pPr>
              <w:numPr>
                <w:ilvl w:val="0"/>
                <w:numId w:val="4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7.3 – Efficienza energetica</w:t>
            </w:r>
            <w:r w:rsidRPr="001F1FC3">
              <w:rPr>
                <w:i/>
                <w:iCs/>
                <w:spacing w:val="5"/>
              </w:rPr>
              <w:t>: promuove la riduzione dei consumi e delle perdite di rete.</w:t>
            </w:r>
          </w:p>
          <w:p w14:paraId="56A622A2" w14:textId="0D21A6C2" w:rsidR="001F1FC3" w:rsidRPr="001F1FC3" w:rsidRDefault="001F1FC3" w:rsidP="001F1FC3">
            <w:pPr>
              <w:numPr>
                <w:ilvl w:val="0"/>
                <w:numId w:val="4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7.a – Cooperazione internazionale</w:t>
            </w:r>
            <w:r w:rsidRPr="001F1FC3">
              <w:rPr>
                <w:i/>
                <w:iCs/>
                <w:spacing w:val="5"/>
              </w:rPr>
              <w:t>: rafforza i partenariati per la diffusione di tecnologie energetiche pulite</w:t>
            </w:r>
            <w:r w:rsidR="00DB2717">
              <w:rPr>
                <w:i/>
                <w:iCs/>
                <w:spacing w:val="5"/>
              </w:rPr>
              <w:t>.</w:t>
            </w:r>
          </w:p>
          <w:p w14:paraId="0C415830" w14:textId="4D172CE2" w:rsidR="001F1FC3" w:rsidRPr="001F1FC3" w:rsidRDefault="001F1FC3" w:rsidP="001F1FC3">
            <w:pPr>
              <w:spacing w:line="200" w:lineRule="exact"/>
              <w:rPr>
                <w:i/>
                <w:iCs/>
                <w:spacing w:val="5"/>
              </w:rPr>
            </w:pPr>
          </w:p>
          <w:p w14:paraId="41E0CEC1" w14:textId="77777777" w:rsidR="001F1FC3" w:rsidRPr="001F1FC3" w:rsidRDefault="001F1FC3" w:rsidP="001F1FC3">
            <w:p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Goal 10 – Ridurre le disuguaglianze</w:t>
            </w:r>
          </w:p>
          <w:p w14:paraId="6868871F" w14:textId="77777777" w:rsidR="001F1FC3" w:rsidRPr="001F1FC3" w:rsidRDefault="001F1FC3" w:rsidP="001F1FC3">
            <w:pPr>
              <w:numPr>
                <w:ilvl w:val="0"/>
                <w:numId w:val="5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10.2 – Inclusione sociale ed economica</w:t>
            </w:r>
            <w:r w:rsidRPr="001F1FC3">
              <w:rPr>
                <w:i/>
                <w:iCs/>
                <w:spacing w:val="5"/>
              </w:rPr>
              <w:t>: il progetto amplia l’accesso a servizi energetici equi, riducendo il divario tra gruppi vulnerabili e resto della popolazione.</w:t>
            </w:r>
          </w:p>
          <w:p w14:paraId="0D149545" w14:textId="77777777" w:rsidR="001F1FC3" w:rsidRPr="001F1FC3" w:rsidRDefault="001F1FC3" w:rsidP="001F1FC3">
            <w:pPr>
              <w:numPr>
                <w:ilvl w:val="0"/>
                <w:numId w:val="5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10.3 – Parità di opportunità</w:t>
            </w:r>
            <w:r w:rsidRPr="001F1FC3">
              <w:rPr>
                <w:i/>
                <w:iCs/>
                <w:spacing w:val="5"/>
              </w:rPr>
              <w:t>: contribuisce a garantire tariffe eque e accessibili, contrastando discriminazioni legate alla povertà energetica.</w:t>
            </w:r>
          </w:p>
          <w:p w14:paraId="69AF25D8" w14:textId="5F070CFB" w:rsidR="001F1FC3" w:rsidRPr="001F1FC3" w:rsidRDefault="001F1FC3" w:rsidP="001F1FC3">
            <w:pPr>
              <w:numPr>
                <w:ilvl w:val="0"/>
                <w:numId w:val="5"/>
              </w:numPr>
              <w:spacing w:line="200" w:lineRule="exact"/>
              <w:rPr>
                <w:i/>
                <w:iCs/>
                <w:spacing w:val="5"/>
              </w:rPr>
            </w:pPr>
            <w:r w:rsidRPr="001F1FC3">
              <w:rPr>
                <w:b/>
                <w:bCs/>
                <w:i/>
                <w:iCs/>
                <w:spacing w:val="5"/>
              </w:rPr>
              <w:t>Target 10.4 – Politiche redistributive</w:t>
            </w:r>
            <w:r w:rsidRPr="001F1FC3">
              <w:rPr>
                <w:i/>
                <w:iCs/>
                <w:spacing w:val="5"/>
              </w:rPr>
              <w:t>: sostiene strumenti nazionali di compensazione e governance per ridurre squilibri economici e sociali</w:t>
            </w:r>
            <w:r w:rsidR="00DB2717">
              <w:rPr>
                <w:i/>
                <w:iCs/>
                <w:spacing w:val="5"/>
              </w:rPr>
              <w:t>.</w:t>
            </w:r>
          </w:p>
          <w:p w14:paraId="2A689936" w14:textId="41C7835F" w:rsidR="00497ADA" w:rsidRPr="001F1FC3" w:rsidRDefault="00497ADA" w:rsidP="7C203F9C">
            <w:pPr>
              <w:spacing w:line="200" w:lineRule="exact"/>
              <w:rPr>
                <w:rFonts w:ascii="Calibri" w:eastAsia="Calibri" w:hAnsi="Calibri" w:cs="Calibri"/>
              </w:rPr>
            </w:pPr>
          </w:p>
        </w:tc>
      </w:tr>
    </w:tbl>
    <w:p w14:paraId="3D87C487" w14:textId="77777777" w:rsidR="00497ADA" w:rsidRPr="001F1FC3" w:rsidRDefault="00497ADA" w:rsidP="00497ADA">
      <w:pPr>
        <w:spacing w:line="200" w:lineRule="exact"/>
        <w:rPr>
          <w:rStyle w:val="BookTitle"/>
          <w:b w:val="0"/>
          <w:color w:val="5B9BD5" w:themeColor="accent1"/>
        </w:rPr>
      </w:pPr>
    </w:p>
    <w:sectPr w:rsidR="00497ADA" w:rsidRPr="001F1FC3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qgvKpsYCJMfDX" int2:id="5YD0SCI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0D5"/>
    <w:multiLevelType w:val="multilevel"/>
    <w:tmpl w:val="8978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354B9"/>
    <w:multiLevelType w:val="hybridMultilevel"/>
    <w:tmpl w:val="0CBCEBF0"/>
    <w:lvl w:ilvl="0" w:tplc="FE34DE62">
      <w:start w:val="1"/>
      <w:numFmt w:val="decimal"/>
      <w:lvlText w:val="%1-"/>
      <w:lvlJc w:val="left"/>
      <w:pPr>
        <w:ind w:left="720" w:hanging="360"/>
      </w:pPr>
    </w:lvl>
    <w:lvl w:ilvl="1" w:tplc="19344378">
      <w:start w:val="1"/>
      <w:numFmt w:val="lowerLetter"/>
      <w:lvlText w:val="%2."/>
      <w:lvlJc w:val="left"/>
      <w:pPr>
        <w:ind w:left="1440" w:hanging="360"/>
      </w:pPr>
    </w:lvl>
    <w:lvl w:ilvl="2" w:tplc="A4889C1C">
      <w:start w:val="1"/>
      <w:numFmt w:val="lowerRoman"/>
      <w:lvlText w:val="%3."/>
      <w:lvlJc w:val="right"/>
      <w:pPr>
        <w:ind w:left="2160" w:hanging="180"/>
      </w:pPr>
    </w:lvl>
    <w:lvl w:ilvl="3" w:tplc="86140C32">
      <w:start w:val="1"/>
      <w:numFmt w:val="decimal"/>
      <w:lvlText w:val="%4."/>
      <w:lvlJc w:val="left"/>
      <w:pPr>
        <w:ind w:left="2880" w:hanging="360"/>
      </w:pPr>
    </w:lvl>
    <w:lvl w:ilvl="4" w:tplc="5CA4765C">
      <w:start w:val="1"/>
      <w:numFmt w:val="lowerLetter"/>
      <w:lvlText w:val="%5."/>
      <w:lvlJc w:val="left"/>
      <w:pPr>
        <w:ind w:left="3600" w:hanging="360"/>
      </w:pPr>
    </w:lvl>
    <w:lvl w:ilvl="5" w:tplc="4CF6C99C">
      <w:start w:val="1"/>
      <w:numFmt w:val="lowerRoman"/>
      <w:lvlText w:val="%6."/>
      <w:lvlJc w:val="right"/>
      <w:pPr>
        <w:ind w:left="4320" w:hanging="180"/>
      </w:pPr>
    </w:lvl>
    <w:lvl w:ilvl="6" w:tplc="D9566510">
      <w:start w:val="1"/>
      <w:numFmt w:val="decimal"/>
      <w:lvlText w:val="%7."/>
      <w:lvlJc w:val="left"/>
      <w:pPr>
        <w:ind w:left="5040" w:hanging="360"/>
      </w:pPr>
    </w:lvl>
    <w:lvl w:ilvl="7" w:tplc="AAD098BA">
      <w:start w:val="1"/>
      <w:numFmt w:val="lowerLetter"/>
      <w:lvlText w:val="%8."/>
      <w:lvlJc w:val="left"/>
      <w:pPr>
        <w:ind w:left="5760" w:hanging="360"/>
      </w:pPr>
    </w:lvl>
    <w:lvl w:ilvl="8" w:tplc="99C0DA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4230C"/>
    <w:multiLevelType w:val="multilevel"/>
    <w:tmpl w:val="8DC4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46573"/>
    <w:multiLevelType w:val="hybridMultilevel"/>
    <w:tmpl w:val="44C48B4A"/>
    <w:lvl w:ilvl="0" w:tplc="080E6786">
      <w:start w:val="1"/>
      <w:numFmt w:val="decimal"/>
      <w:lvlText w:val="%1."/>
      <w:lvlJc w:val="left"/>
      <w:pPr>
        <w:ind w:left="720" w:hanging="360"/>
      </w:pPr>
    </w:lvl>
    <w:lvl w:ilvl="1" w:tplc="E39C9204">
      <w:start w:val="1"/>
      <w:numFmt w:val="lowerLetter"/>
      <w:lvlText w:val="%2."/>
      <w:lvlJc w:val="left"/>
      <w:pPr>
        <w:ind w:left="1440" w:hanging="360"/>
      </w:pPr>
    </w:lvl>
    <w:lvl w:ilvl="2" w:tplc="2264C060">
      <w:start w:val="1"/>
      <w:numFmt w:val="lowerRoman"/>
      <w:lvlText w:val="%3."/>
      <w:lvlJc w:val="right"/>
      <w:pPr>
        <w:ind w:left="2160" w:hanging="180"/>
      </w:pPr>
    </w:lvl>
    <w:lvl w:ilvl="3" w:tplc="CB46C112">
      <w:start w:val="1"/>
      <w:numFmt w:val="decimal"/>
      <w:lvlText w:val="%4."/>
      <w:lvlJc w:val="left"/>
      <w:pPr>
        <w:ind w:left="2880" w:hanging="360"/>
      </w:pPr>
    </w:lvl>
    <w:lvl w:ilvl="4" w:tplc="41D4CE0A">
      <w:start w:val="1"/>
      <w:numFmt w:val="lowerLetter"/>
      <w:lvlText w:val="%5."/>
      <w:lvlJc w:val="left"/>
      <w:pPr>
        <w:ind w:left="3600" w:hanging="360"/>
      </w:pPr>
    </w:lvl>
    <w:lvl w:ilvl="5" w:tplc="F1E8DD46">
      <w:start w:val="1"/>
      <w:numFmt w:val="lowerRoman"/>
      <w:lvlText w:val="%6."/>
      <w:lvlJc w:val="right"/>
      <w:pPr>
        <w:ind w:left="4320" w:hanging="180"/>
      </w:pPr>
    </w:lvl>
    <w:lvl w:ilvl="6" w:tplc="8B84D77C">
      <w:start w:val="1"/>
      <w:numFmt w:val="decimal"/>
      <w:lvlText w:val="%7."/>
      <w:lvlJc w:val="left"/>
      <w:pPr>
        <w:ind w:left="5040" w:hanging="360"/>
      </w:pPr>
    </w:lvl>
    <w:lvl w:ilvl="7" w:tplc="2C2861E6">
      <w:start w:val="1"/>
      <w:numFmt w:val="lowerLetter"/>
      <w:lvlText w:val="%8."/>
      <w:lvlJc w:val="left"/>
      <w:pPr>
        <w:ind w:left="5760" w:hanging="360"/>
      </w:pPr>
    </w:lvl>
    <w:lvl w:ilvl="8" w:tplc="0FF445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D7D68"/>
    <w:multiLevelType w:val="multilevel"/>
    <w:tmpl w:val="9E18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672664">
    <w:abstractNumId w:val="3"/>
  </w:num>
  <w:num w:numId="2" w16cid:durableId="1732651054">
    <w:abstractNumId w:val="1"/>
  </w:num>
  <w:num w:numId="3" w16cid:durableId="2093774179">
    <w:abstractNumId w:val="4"/>
  </w:num>
  <w:num w:numId="4" w16cid:durableId="125508077">
    <w:abstractNumId w:val="0"/>
  </w:num>
  <w:num w:numId="5" w16cid:durableId="1326780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45"/>
    <w:rsid w:val="001E638C"/>
    <w:rsid w:val="001F0E0A"/>
    <w:rsid w:val="001F1FC3"/>
    <w:rsid w:val="003277AA"/>
    <w:rsid w:val="003D3BF9"/>
    <w:rsid w:val="00411554"/>
    <w:rsid w:val="004249B4"/>
    <w:rsid w:val="00484FE8"/>
    <w:rsid w:val="00497ADA"/>
    <w:rsid w:val="005A1D76"/>
    <w:rsid w:val="00605A7F"/>
    <w:rsid w:val="00651072"/>
    <w:rsid w:val="00654CE9"/>
    <w:rsid w:val="007825F0"/>
    <w:rsid w:val="007A04DB"/>
    <w:rsid w:val="007B1607"/>
    <w:rsid w:val="008218CF"/>
    <w:rsid w:val="00821F90"/>
    <w:rsid w:val="00827C6A"/>
    <w:rsid w:val="00861148"/>
    <w:rsid w:val="00870676"/>
    <w:rsid w:val="00965C47"/>
    <w:rsid w:val="00A14470"/>
    <w:rsid w:val="00A57E72"/>
    <w:rsid w:val="00B15AED"/>
    <w:rsid w:val="00B52C94"/>
    <w:rsid w:val="00C2641D"/>
    <w:rsid w:val="00CE43D3"/>
    <w:rsid w:val="00D27DF7"/>
    <w:rsid w:val="00D84AF6"/>
    <w:rsid w:val="00DB2717"/>
    <w:rsid w:val="00DC5549"/>
    <w:rsid w:val="00E23845"/>
    <w:rsid w:val="01E295D9"/>
    <w:rsid w:val="03439581"/>
    <w:rsid w:val="0869A684"/>
    <w:rsid w:val="0A167C3A"/>
    <w:rsid w:val="0ACB1D1D"/>
    <w:rsid w:val="0B95DF36"/>
    <w:rsid w:val="0BD382D0"/>
    <w:rsid w:val="0D74EA37"/>
    <w:rsid w:val="0F99D0C6"/>
    <w:rsid w:val="0FFA31D7"/>
    <w:rsid w:val="108344C2"/>
    <w:rsid w:val="1B4F4D6E"/>
    <w:rsid w:val="1C1CB1A2"/>
    <w:rsid w:val="2370518C"/>
    <w:rsid w:val="2589A660"/>
    <w:rsid w:val="25CF0714"/>
    <w:rsid w:val="272C4180"/>
    <w:rsid w:val="2ACC42DB"/>
    <w:rsid w:val="3336F9F5"/>
    <w:rsid w:val="40047846"/>
    <w:rsid w:val="402B833C"/>
    <w:rsid w:val="4CD8C46A"/>
    <w:rsid w:val="519C13DD"/>
    <w:rsid w:val="52033B6F"/>
    <w:rsid w:val="5718DC8C"/>
    <w:rsid w:val="5780D271"/>
    <w:rsid w:val="5B708C15"/>
    <w:rsid w:val="5D10FA92"/>
    <w:rsid w:val="62BADC4C"/>
    <w:rsid w:val="63E5D183"/>
    <w:rsid w:val="6687E55F"/>
    <w:rsid w:val="678FC4C5"/>
    <w:rsid w:val="679A3307"/>
    <w:rsid w:val="6A4EFBBE"/>
    <w:rsid w:val="6B7B921E"/>
    <w:rsid w:val="6FF74935"/>
    <w:rsid w:val="7066F195"/>
    <w:rsid w:val="7190F7B6"/>
    <w:rsid w:val="72480692"/>
    <w:rsid w:val="7587E3BD"/>
    <w:rsid w:val="76CA875E"/>
    <w:rsid w:val="7C203F9C"/>
    <w:rsid w:val="7CB56045"/>
    <w:rsid w:val="7DA473C5"/>
    <w:rsid w:val="7DC75970"/>
    <w:rsid w:val="7FF8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e1">
    <w:name w:val="Stile1"/>
    <w:basedOn w:val="Normal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DefaultParagraphFont"/>
    <w:link w:val="Stile1"/>
    <w:rsid w:val="00E23845"/>
    <w:rPr>
      <w:b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845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E2384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14470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A14470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qFormat/>
    <w:rsid w:val="00654CE9"/>
    <w:rPr>
      <w:i/>
      <w:iCs/>
      <w:color w:val="5B9BD5" w:themeColor="accent1"/>
    </w:rPr>
  </w:style>
  <w:style w:type="paragraph" w:styleId="NoSpacing">
    <w:name w:val="No Spacing"/>
    <w:basedOn w:val="Normal"/>
    <w:uiPriority w:val="1"/>
    <w:qFormat/>
    <w:rsid w:val="00654CE9"/>
  </w:style>
  <w:style w:type="character" w:customStyle="1" w:styleId="Heading2Char">
    <w:name w:val="Heading 2 Char"/>
    <w:basedOn w:val="DefaultParagraphFont"/>
    <w:link w:val="Heading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05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A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A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A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7FA3D8AC3CA84E8C172D0EB581DA4B" ma:contentTypeVersion="14" ma:contentTypeDescription="Creare un nuovo documento." ma:contentTypeScope="" ma:versionID="916fc1671593740e1752da7746278789">
  <xsd:schema xmlns:xsd="http://www.w3.org/2001/XMLSchema" xmlns:xs="http://www.w3.org/2001/XMLSchema" xmlns:p="http://schemas.microsoft.com/office/2006/metadata/properties" xmlns:ns3="2baa3514-2b0e-419f-8780-3e8f2fa39ea9" xmlns:ns4="c93cf9d0-fe59-4bcc-b0d7-e2dc5f19d2e4" targetNamespace="http://schemas.microsoft.com/office/2006/metadata/properties" ma:root="true" ma:fieldsID="f9d613cfa4a94a349399071e034cd9b2" ns3:_="" ns4:_="">
    <xsd:import namespace="2baa3514-2b0e-419f-8780-3e8f2fa39ea9"/>
    <xsd:import namespace="c93cf9d0-fe59-4bcc-b0d7-e2dc5f19d2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3514-2b0e-419f-8780-3e8f2fa39e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cf9d0-fe59-4bcc-b0d7-e2dc5f19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F3BF5F-A744-4C7B-BDEE-046BCB35F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3514-2b0e-419f-8780-3e8f2fa39ea9"/>
    <ds:schemaRef ds:uri="c93cf9d0-fe59-4bcc-b0d7-e2dc5f19d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785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Stefano Osti</cp:lastModifiedBy>
  <cp:revision>20</cp:revision>
  <dcterms:created xsi:type="dcterms:W3CDTF">2022-09-26T12:53:00Z</dcterms:created>
  <dcterms:modified xsi:type="dcterms:W3CDTF">2026-04-16T09:24:00Z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0x010100747FA3D8AC3CA84E8C172D0EB581DA4B</vt:lpwstr>
  </property>
</Properties>
</file>